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2"/>
        <w:gridCol w:w="2099"/>
        <w:gridCol w:w="4394"/>
        <w:gridCol w:w="1417"/>
      </w:tblGrid>
      <w:tr w:rsidR="00C82642">
        <w:trPr>
          <w:trHeight w:val="300"/>
          <w:tblHeader/>
        </w:trPr>
        <w:tc>
          <w:tcPr>
            <w:tcW w:w="8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Értékelési szempontok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Elérhető pontszám</w:t>
            </w:r>
          </w:p>
        </w:tc>
      </w:tr>
      <w:tr w:rsidR="00C82642">
        <w:trPr>
          <w:trHeight w:val="300"/>
          <w:tblHeader/>
        </w:trPr>
        <w:tc>
          <w:tcPr>
            <w:tcW w:w="8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left"/>
            </w:pPr>
            <w:r>
              <w:t xml:space="preserve">I. </w:t>
            </w:r>
            <w:proofErr w:type="gramStart"/>
            <w:r>
              <w:t>A</w:t>
            </w:r>
            <w:proofErr w:type="gramEnd"/>
            <w:r>
              <w:t xml:space="preserve"> pályázóra és az általa biztosított személyi feltételekre, a pályázati formára és szakmai megalapozottságra vonatkozó általános szempontrendszer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1–50</w:t>
            </w:r>
          </w:p>
        </w:tc>
      </w:tr>
      <w:tr w:rsidR="00C82642">
        <w:trPr>
          <w:cantSplit/>
          <w:trHeight w:val="532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left"/>
            </w:pPr>
            <w:r>
              <w:t>1. Pályázó gazdálkodási formája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1. legalább középfokú mezőgazdasági vagy halászati szakirányú képesítéssel vagy végzettséggel rendelkező személy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1</w:t>
            </w:r>
          </w:p>
        </w:tc>
      </w:tr>
      <w:tr w:rsidR="00C82642">
        <w:trPr>
          <w:cantSplit/>
          <w:trHeight w:val="532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642" w:rsidRDefault="00C82642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2. mezőgazdasági őstermelő, őstermelők családi gazdaságának tagja mezőgazdasági egyéni vállalkozó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2</w:t>
            </w:r>
          </w:p>
        </w:tc>
      </w:tr>
      <w:tr w:rsidR="00C82642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642" w:rsidRDefault="00C82642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3. jogi személy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3</w:t>
            </w:r>
          </w:p>
        </w:tc>
      </w:tr>
      <w:tr w:rsidR="00C82642">
        <w:trPr>
          <w:cantSplit/>
          <w:trHeight w:val="60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642" w:rsidRDefault="00C82642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4. halgazdálkodási, illetve horgászati céllal létrehozott jogi személyiségű civil szervezet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4</w:t>
            </w:r>
          </w:p>
        </w:tc>
      </w:tr>
      <w:tr w:rsidR="00C82642">
        <w:trPr>
          <w:cantSplit/>
          <w:trHeight w:val="60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642" w:rsidRDefault="00C82642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 xml:space="preserve">5. halgazdálkodási, illetve horgászati céllal létrehozott legalább </w:t>
            </w:r>
            <w:r w:rsidR="00E14CBD">
              <w:t>vár</w:t>
            </w:r>
            <w:r>
              <w:t>megyei hatókörű civil szervezet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5</w:t>
            </w:r>
          </w:p>
        </w:tc>
      </w:tr>
      <w:tr w:rsidR="00C82642">
        <w:trPr>
          <w:cantSplit/>
          <w:trHeight w:val="60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642" w:rsidRDefault="00C82642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6. horgászszövetség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6</w:t>
            </w:r>
          </w:p>
        </w:tc>
      </w:tr>
      <w:tr w:rsidR="00C82642">
        <w:trPr>
          <w:cantSplit/>
          <w:trHeight w:val="6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left"/>
            </w:pPr>
            <w:r>
              <w:t>2.1. Támogatott közös pályázatok: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1–3. szerinti pályázó halgazdálkodási, horgászati céllal létrehozott jogi személy civil szervezettel, helyi önkormányzattal közös pályázata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2</w:t>
            </w:r>
          </w:p>
        </w:tc>
      </w:tr>
      <w:tr w:rsidR="00C82642">
        <w:trPr>
          <w:cantSplit/>
          <w:trHeight w:val="60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642" w:rsidRDefault="00C82642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 xml:space="preserve">1–4. szerinti pályázó halgazdálkodási, horgászati céllal létrehozott legalább </w:t>
            </w:r>
            <w:r w:rsidR="00E14CBD">
              <w:t>vár</w:t>
            </w:r>
            <w:r>
              <w:t>megyei hatókörű civil szervezettel közös pályázata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4</w:t>
            </w:r>
          </w:p>
        </w:tc>
      </w:tr>
      <w:tr w:rsidR="00C82642">
        <w:trPr>
          <w:cantSplit/>
          <w:trHeight w:val="60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642" w:rsidRDefault="00C82642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1–5. szerinti pályázó horgászszövetséggel közös pályázata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8</w:t>
            </w:r>
          </w:p>
        </w:tc>
      </w:tr>
      <w:tr w:rsidR="00C82642">
        <w:trPr>
          <w:cantSplit/>
          <w:trHeight w:val="645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left"/>
            </w:pPr>
            <w:r>
              <w:t>2.2. Pályázathoz csatolt, a halgazdálkodási terv megalapozottságára vonatkozó szakvélemény hal- és halászatbiológiai kutatóintézet, felsőoktatási szakintézmény vagy halászati szakértő részéről: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nincs csatolva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0</w:t>
            </w:r>
          </w:p>
        </w:tc>
      </w:tr>
      <w:tr w:rsidR="00C82642">
        <w:trPr>
          <w:cantSplit/>
          <w:trHeight w:val="130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2642" w:rsidRDefault="00C82642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csatolva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642" w:rsidRDefault="00186E46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3</w:t>
            </w:r>
          </w:p>
        </w:tc>
      </w:tr>
      <w:tr w:rsidR="005D2B48" w:rsidTr="00C806E5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  <w:r w:rsidRPr="005D2B48">
              <w:t>3. Pályázó lakhelye (1/</w:t>
            </w:r>
            <w:proofErr w:type="spellStart"/>
            <w:r w:rsidRPr="005D2B48">
              <w:t>1</w:t>
            </w:r>
            <w:proofErr w:type="spellEnd"/>
            <w:r w:rsidRPr="005D2B48">
              <w:t>–2.), székhelye, illetve telephelye (1/3–6.) és a megpályázott nyilvántartott halgazdálkodási vízterület közúton vagy közforgalom elől el nem zárt magánúton mért távolsága (a legkedvezőbbet kell figyelembe venni):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nyilvántartott halgazdálkodási vízterület partján (legalább heti 40 órás nyitvatartási/ ügyfélfogadási idővel)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6</w:t>
            </w:r>
          </w:p>
        </w:tc>
      </w:tr>
      <w:tr w:rsidR="005D2B48" w:rsidTr="00C806E5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2B48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0–10 km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3</w:t>
            </w:r>
          </w:p>
        </w:tc>
      </w:tr>
      <w:tr w:rsidR="005D2B48" w:rsidTr="00C806E5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2B48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10–50 km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2</w:t>
            </w:r>
          </w:p>
        </w:tc>
      </w:tr>
      <w:tr w:rsidR="005D2B48" w:rsidTr="00C806E5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50 km-nél távolabb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0</w:t>
            </w:r>
          </w:p>
        </w:tc>
      </w:tr>
      <w:tr w:rsidR="005D2B48" w:rsidTr="00C87C31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  <w:r w:rsidRPr="004E5E00">
              <w:t>4.1. Pályázó vagy főállású alkalmazottja, illetve – a haszonbérleti időszak teljes időtartama alatt – szerződött partnere, állandó megbízottja halgazdálkodási szakirányú végzettséggel rendelkezik: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nem rendelkezik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0</w:t>
            </w:r>
          </w:p>
        </w:tc>
      </w:tr>
      <w:tr w:rsidR="005D2B48" w:rsidTr="00C87C31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2B48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középfokú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2</w:t>
            </w:r>
          </w:p>
        </w:tc>
      </w:tr>
      <w:tr w:rsidR="005D2B48" w:rsidTr="00C87C31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2B48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felsőfokú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4</w:t>
            </w:r>
          </w:p>
        </w:tc>
      </w:tr>
      <w:tr w:rsidR="005D2B48" w:rsidTr="00C87C31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felsőfokú, főállású alkalmazottként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6</w:t>
            </w:r>
          </w:p>
        </w:tc>
      </w:tr>
      <w:tr w:rsidR="005D2B48" w:rsidTr="004119CE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left"/>
            </w:pPr>
            <w:r w:rsidRPr="004E5E00">
              <w:t>4.2. Pályázó vagy főállású alkalmazottja halgazdálkodási gyakorlattal rendelkezik: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nem rendelkezik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0</w:t>
            </w:r>
          </w:p>
        </w:tc>
      </w:tr>
      <w:tr w:rsidR="005D2B48" w:rsidTr="004119CE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5 évnél rövidebb gyakorlat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2</w:t>
            </w:r>
          </w:p>
        </w:tc>
      </w:tr>
      <w:tr w:rsidR="005D2B48" w:rsidTr="004119CE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5 évnél hosszabb gyakorlat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4</w:t>
            </w:r>
          </w:p>
        </w:tc>
      </w:tr>
      <w:tr w:rsidR="005D2B48" w:rsidTr="004119CE">
        <w:trPr>
          <w:cantSplit/>
          <w:trHeight w:val="300"/>
        </w:trPr>
        <w:tc>
          <w:tcPr>
            <w:tcW w:w="44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5 évnél hosszabb gyakorlat, főállású alkalmazott esetében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 w:rsidRPr="004E5E00">
              <w:t>6</w:t>
            </w:r>
          </w:p>
        </w:tc>
      </w:tr>
      <w:tr w:rsidR="005D2B48">
        <w:trPr>
          <w:cantSplit/>
          <w:trHeight w:val="37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left"/>
            </w:pPr>
            <w:r>
              <w:t>5.1 Pályázó a pályázott halgazdálkodási vízterületre előírtakon túl további halőrzést vállal, illetve biztosít [a b) és c) nem additív, mindkettő fennállása esetén a c) szerinti pont számítandó]:</w:t>
            </w:r>
            <w:r>
              <w:tab/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a) nem biztosít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37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b) további társadalmi halőrökkel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3</w:t>
            </w:r>
          </w:p>
        </w:tc>
      </w:tr>
      <w:tr w:rsidR="005D2B48">
        <w:trPr>
          <w:cantSplit/>
          <w:trHeight w:val="37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c) további hivatásos halőrökkel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6</w:t>
            </w:r>
          </w:p>
        </w:tc>
      </w:tr>
      <w:tr w:rsidR="005D2B48">
        <w:trPr>
          <w:cantSplit/>
          <w:trHeight w:val="37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left"/>
            </w:pPr>
            <w:r>
              <w:t xml:space="preserve">5.2 Pályázó a pályázott halgazdálkodási vízterületen helyszíni területi </w:t>
            </w:r>
            <w:proofErr w:type="gramStart"/>
            <w:r>
              <w:t>jegy kiadást</w:t>
            </w:r>
            <w:proofErr w:type="gramEnd"/>
            <w:r>
              <w:t xml:space="preserve"> és információ-szolgáltatást vállal, illetve biztosít:</w:t>
            </w:r>
            <w:r>
              <w:tab/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nem biztosít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37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legalább heti 5 napon napi 6 órában biztosít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3</w:t>
            </w:r>
          </w:p>
        </w:tc>
      </w:tr>
      <w:tr w:rsidR="005D2B48">
        <w:trPr>
          <w:cantSplit/>
          <w:trHeight w:val="37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a hét minden napján legalább 8 órában biztosít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6</w:t>
            </w:r>
          </w:p>
        </w:tc>
      </w:tr>
      <w:tr w:rsidR="005D2B48">
        <w:trPr>
          <w:cantSplit/>
          <w:trHeight w:val="370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before="40" w:after="4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a hét minden napján legalább 12 órában, egyéb horgászturisztikai szolgáltatásokkal együtt biztosít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before="40" w:after="40" w:line="260" w:lineRule="atLeast"/>
              <w:ind w:firstLine="0"/>
              <w:jc w:val="center"/>
            </w:pPr>
            <w:r>
              <w:t>9</w:t>
            </w:r>
          </w:p>
        </w:tc>
      </w:tr>
      <w:tr w:rsidR="005D2B48">
        <w:trPr>
          <w:trHeight w:val="560"/>
        </w:trPr>
        <w:tc>
          <w:tcPr>
            <w:tcW w:w="8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II. </w:t>
            </w:r>
            <w:proofErr w:type="gramStart"/>
            <w:r>
              <w:t>A</w:t>
            </w:r>
            <w:proofErr w:type="gramEnd"/>
            <w:r>
              <w:t xml:space="preserve"> pályázat szakmai vállalásainak speciális szempontrendszere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1–50</w:t>
            </w:r>
          </w:p>
        </w:tc>
      </w:tr>
      <w:tr w:rsidR="005D2B48">
        <w:trPr>
          <w:trHeight w:val="300"/>
        </w:trPr>
        <w:tc>
          <w:tcPr>
            <w:tcW w:w="8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II./</w:t>
            </w:r>
            <w:proofErr w:type="gramStart"/>
            <w:r>
              <w:t>A</w:t>
            </w:r>
            <w:proofErr w:type="gramEnd"/>
            <w:r>
              <w:t xml:space="preserve"> – a horgászturizmus fejlesztéséhez kapcsolódó vállalások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1–25</w:t>
            </w:r>
          </w:p>
        </w:tc>
      </w:tr>
      <w:tr w:rsidR="005D2B48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6.1. A horgászturizmus fejlesztésének vállalása a turista állami horgászjegyhez kedvezményes területi jegy forgalmazásával az általa üzemeltetett összes jegyértékesítési pontnál: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nem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1221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igen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2</w:t>
            </w:r>
          </w:p>
        </w:tc>
      </w:tr>
      <w:tr w:rsidR="005D2B48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6.2. A horgászturizmus fejlesztésének vállalása elektronikus területi jegy forgalmazás biztosításával a haszonbérleti szerződés megkötésétől számított 2 éven belül: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nem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642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igen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2</w:t>
            </w:r>
          </w:p>
        </w:tc>
      </w:tr>
      <w:tr w:rsidR="005D2B48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6.3.1. A horgászturizmus fejlesztésének vállalása horgásztatáshoz kapcsolódó helyszíni kiegészítő és családbarát szolgáltatások a pályázott vízterületen, illetve az ahhoz szervesen kapcsolódó egyéb területen való biztosításával a haszonbérleti szerződés megkötésétől számított 1 éven belül: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nem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959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igen, szolgáltatásonként 1 pont, de legfeljebb 5 pont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(horgászcikk-kölcsönzés, csónakkölcsönzés, horgászcikk-árusítás, </w:t>
            </w:r>
            <w:proofErr w:type="spellStart"/>
            <w:r>
              <w:t>csaliárusítás</w:t>
            </w:r>
            <w:proofErr w:type="spellEnd"/>
            <w:r>
              <w:t>, büfé, kiépített kommunális blokkok, parkolók, előzetes helyfoglalási lehetőség, sátorozási és egyéb szálláslehetőség, játszótér, tanösvény, tűzrakó- és pihenőhelyek, áramfelvétel, WI-FI)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1–5</w:t>
            </w:r>
          </w:p>
        </w:tc>
      </w:tr>
      <w:tr w:rsidR="005D2B48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6.3.2. Mozgáskorlátozott horgászhelyek kialakításának a haszonbérleti szerződés megkötésétől számított 2 éven belüli vállalása, valamint ezek fenntartásának vállalása a szerződés időtartama alatt: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nem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1221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igen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(10 </w:t>
            </w:r>
            <w:proofErr w:type="spellStart"/>
            <w:r>
              <w:t>ha-ig</w:t>
            </w:r>
            <w:proofErr w:type="spellEnd"/>
            <w:r>
              <w:t xml:space="preserve"> legalább 2 db, 10-200 </w:t>
            </w:r>
            <w:proofErr w:type="spellStart"/>
            <w:r>
              <w:t>ha-ig</w:t>
            </w:r>
            <w:proofErr w:type="spellEnd"/>
            <w:r>
              <w:t xml:space="preserve"> 5 db, 200 </w:t>
            </w:r>
            <w:proofErr w:type="spellStart"/>
            <w:r>
              <w:t>ha-tól</w:t>
            </w:r>
            <w:proofErr w:type="spellEnd"/>
            <w:r>
              <w:t xml:space="preserve"> legalább 2 ponton 10 db)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2</w:t>
            </w:r>
          </w:p>
        </w:tc>
      </w:tr>
      <w:tr w:rsidR="005D2B48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6.3.3. Szennyvíz-hálózatra bekötött fix telepítésű vagy karbantartási szerződéssel fenntartott mobil WC-k a haszonbérleti szerződés megkötésétől számított 1 éven belüli kialakításának, vagy ha már rendelkezésre áll üz</w:t>
            </w:r>
            <w:bookmarkStart w:id="0" w:name="_GoBack"/>
            <w:bookmarkEnd w:id="0"/>
            <w:r>
              <w:t>emszerű fenntartásának vállalása: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nem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1221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igen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(10 </w:t>
            </w:r>
            <w:proofErr w:type="spellStart"/>
            <w:r>
              <w:t>ha-ig</w:t>
            </w:r>
            <w:proofErr w:type="spellEnd"/>
            <w:r>
              <w:t xml:space="preserve"> legalább 2 db, 10-200 </w:t>
            </w:r>
            <w:proofErr w:type="spellStart"/>
            <w:r>
              <w:t>ha-ig</w:t>
            </w:r>
            <w:proofErr w:type="spellEnd"/>
            <w:r>
              <w:t xml:space="preserve"> 5 db, 200 </w:t>
            </w:r>
            <w:proofErr w:type="spellStart"/>
            <w:r>
              <w:t>ha-tól</w:t>
            </w:r>
            <w:proofErr w:type="spellEnd"/>
            <w:r>
              <w:t xml:space="preserve"> legalább 2 ponton 10 db)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3</w:t>
            </w:r>
          </w:p>
        </w:tc>
      </w:tr>
      <w:tr w:rsidR="005D2B48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6.3.4. Rendszeres hulladékkezelés (szemétgyűjtés, szállítás) vállalása és a feladat dokumentált megvalósítása: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nem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747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igen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3</w:t>
            </w:r>
          </w:p>
        </w:tc>
      </w:tr>
      <w:tr w:rsidR="005D2B48">
        <w:trPr>
          <w:cantSplit/>
          <w:trHeight w:val="300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6.4. A horgászturizmus fejlesztésének vállalása horgásztatáshoz kapcsolódó helyszíni programok biztosításával: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nem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959"/>
        </w:trPr>
        <w:tc>
          <w:tcPr>
            <w:tcW w:w="44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igen, éven belüli eseményenként, programonként 1 pont, de legfeljebb 5 pont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(horgászverseny, horgásztábor, gyermek- és ifjúsági horgászok nevelése, iskolarendszerű oktatása, ismeretterjesztő előadások)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1–5</w:t>
            </w:r>
          </w:p>
        </w:tc>
      </w:tr>
      <w:tr w:rsidR="005D2B48" w:rsidTr="005D2B48">
        <w:trPr>
          <w:cantSplit/>
          <w:trHeight w:val="75"/>
        </w:trPr>
        <w:tc>
          <w:tcPr>
            <w:tcW w:w="44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after="0" w:line="260" w:lineRule="atLeast"/>
              <w:ind w:firstLine="0"/>
              <w:jc w:val="left"/>
            </w:pPr>
            <w:r w:rsidRPr="004E5E00">
              <w:t>7. A horgászturizmust erősítő helyi együttműködések, külső társ- és kapcsolódó szolgáltatások bemutatása, vállalása, azok szerződéses bemutatása: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after="0" w:line="260" w:lineRule="atLeast"/>
              <w:ind w:firstLine="0"/>
              <w:jc w:val="center"/>
            </w:pPr>
            <w:r w:rsidRPr="004E5E00">
              <w:t>nem került bemutatásra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Pr="004E5E00" w:rsidRDefault="005D2B48" w:rsidP="005D2B48">
            <w:pPr>
              <w:widowControl w:val="0"/>
              <w:spacing w:after="0" w:line="260" w:lineRule="atLeast"/>
              <w:ind w:firstLine="0"/>
              <w:jc w:val="center"/>
            </w:pPr>
            <w:r w:rsidRPr="004E5E00">
              <w:t>0</w:t>
            </w:r>
          </w:p>
        </w:tc>
      </w:tr>
      <w:tr w:rsidR="005D2B48" w:rsidTr="005D2B48">
        <w:trPr>
          <w:cantSplit/>
          <w:trHeight w:val="75"/>
        </w:trPr>
        <w:tc>
          <w:tcPr>
            <w:tcW w:w="44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 w:rsidRPr="004E5E00">
              <w:t>bemutatásra került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 w:rsidRPr="004E5E00">
              <w:t>1</w:t>
            </w:r>
          </w:p>
        </w:tc>
      </w:tr>
      <w:tr w:rsidR="005D2B48" w:rsidTr="005D2B48">
        <w:trPr>
          <w:cantSplit/>
          <w:trHeight w:val="75"/>
        </w:trPr>
        <w:tc>
          <w:tcPr>
            <w:tcW w:w="44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 w:rsidRPr="004E5E00">
              <w:t>szerződéses kapcsolat létezik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 w:rsidRPr="004E5E00">
              <w:t>3</w:t>
            </w:r>
          </w:p>
        </w:tc>
      </w:tr>
      <w:tr w:rsidR="005D2B48" w:rsidTr="005D2B48">
        <w:trPr>
          <w:cantSplit/>
          <w:trHeight w:val="75"/>
        </w:trPr>
        <w:tc>
          <w:tcPr>
            <w:tcW w:w="44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 w:rsidRPr="004E5E00">
              <w:t>több szerződéses kapcsolat létezik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 w:rsidRPr="004E5E00">
              <w:t>5</w:t>
            </w:r>
          </w:p>
        </w:tc>
      </w:tr>
      <w:tr w:rsidR="005D2B48">
        <w:trPr>
          <w:trHeight w:val="300"/>
        </w:trPr>
        <w:tc>
          <w:tcPr>
            <w:tcW w:w="8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II./B – a halgazdálkodáshoz kapcsolódó vállalások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1–25</w:t>
            </w:r>
          </w:p>
        </w:tc>
      </w:tr>
      <w:tr w:rsidR="005D2B48">
        <w:trPr>
          <w:cantSplit/>
          <w:trHeight w:val="300"/>
        </w:trPr>
        <w:tc>
          <w:tcPr>
            <w:tcW w:w="23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8. A halgazdálkodási terv keretében a vízterületre kötelező előírásokon túli, szakmailag indokolt és ellenőrizhető </w:t>
            </w:r>
            <w:r>
              <w:br/>
              <w:t xml:space="preserve">– a haszonbérlet teljes időtartamára érvényes – </w:t>
            </w:r>
            <w:r>
              <w:br/>
              <w:t>vállalások:</w:t>
            </w:r>
          </w:p>
        </w:tc>
        <w:tc>
          <w:tcPr>
            <w:tcW w:w="64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nincs ilyen vállalás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0</w:t>
            </w:r>
          </w:p>
        </w:tc>
      </w:tr>
      <w:tr w:rsidR="005D2B48">
        <w:trPr>
          <w:cantSplit/>
          <w:trHeight w:val="959"/>
        </w:trPr>
        <w:tc>
          <w:tcPr>
            <w:tcW w:w="23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4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vízterületi és halállományi jellemzőkre alapozott komplex értékelés alapján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halkeltető állomás létesítésének vállalása a szerződéskötést követő 5 éven belül, illetve üzemeltetésének vállalása a szerződés időtartama alatt;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vízminőségi monitoring üzemeltetésének vállalása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· természetes ívó-, </w:t>
            </w:r>
            <w:proofErr w:type="spellStart"/>
            <w:r>
              <w:t>vermelőhely</w:t>
            </w:r>
            <w:proofErr w:type="spellEnd"/>
            <w:r>
              <w:t xml:space="preserve"> rekonstrukciójának, illetve új ívó-, </w:t>
            </w:r>
            <w:proofErr w:type="spellStart"/>
            <w:r>
              <w:t>vermelőhely</w:t>
            </w:r>
            <w:proofErr w:type="spellEnd"/>
            <w:r>
              <w:t xml:space="preserve"> szerződéskötést követő 2 éven belüli kialakításának vállalása, illetve az ívó- és vermelő helyek fenntartása a szerződés időtartama alatt;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jogszabályban előírt mértéken felüli kíméleti területek a szerződéskötést követő 2 éven belüli kijelölésének vállalása, valamint annak vállalása, hogy e területek ilyen státuszát a szerződés időtartama alatt fenntartj</w:t>
            </w:r>
            <w:proofErr w:type="gramStart"/>
            <w:r>
              <w:t>a;</w:t>
            </w:r>
            <w:proofErr w:type="gramEnd"/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kedvező hal-életterek kialakításának vállalása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III. nyarasnál fiatalabb korosztályok résztelepítésének vállalása;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nem fogható halfaj telepítésének vállalása annak természetes élőhelyén;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a vízterületen 5-nél több a víztípusnak megfelelő őshonos halfaj telepítésének vállalása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a jogszabályi előírásoknál szigorúbb méret- és mennyiségi korlátozások előírásának vállalás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· </w:t>
            </w:r>
            <w:proofErr w:type="spellStart"/>
            <w:r>
              <w:t>invazív</w:t>
            </w:r>
            <w:proofErr w:type="spellEnd"/>
            <w:r>
              <w:t>, idegenhonos halfaj jelenléte esetén azok rendszeres szelektív halászatának vállalás</w:t>
            </w:r>
            <w:proofErr w:type="gramStart"/>
            <w:r>
              <w:t>a;</w:t>
            </w:r>
            <w:proofErr w:type="gramEnd"/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· kárókatona rendszeres riasztásának, gyérítésének vállalása akkor, ha a vízterületen a kárókatona jelentős kárt okoz;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1–10</w:t>
            </w:r>
          </w:p>
        </w:tc>
      </w:tr>
      <w:tr w:rsidR="005D2B48">
        <w:trPr>
          <w:trHeight w:val="2760"/>
        </w:trPr>
        <w:tc>
          <w:tcPr>
            <w:tcW w:w="2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9. A pályázati időszakra vonatkozó halgazdálkodási koncepció szakmai, gazdasági és társadalmi megalapozottsága; a pályázatban tervezett horgászturisztikai beruházások realitása, a környezetvédelmi és pénzügyi fenntarthatóság biztonsága</w:t>
            </w:r>
          </w:p>
        </w:tc>
        <w:tc>
          <w:tcPr>
            <w:tcW w:w="64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komplex értékelés alapján</w:t>
            </w:r>
          </w:p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(beruházásoknál előzetes pénzügyi tervvel, különös tekintettel a hazai és uniós fejlesztési források tervezett igénybevételére)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1–15</w:t>
            </w:r>
          </w:p>
        </w:tc>
      </w:tr>
      <w:tr w:rsidR="005D2B48">
        <w:trPr>
          <w:trHeight w:val="529"/>
        </w:trPr>
        <w:tc>
          <w:tcPr>
            <w:tcW w:w="2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left"/>
            </w:pPr>
            <w:r>
              <w:t>MINDÖSSZESEN</w:t>
            </w:r>
          </w:p>
        </w:tc>
        <w:tc>
          <w:tcPr>
            <w:tcW w:w="64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2B48" w:rsidRDefault="005D2B48">
            <w:pPr>
              <w:widowControl w:val="0"/>
              <w:spacing w:after="0" w:line="260" w:lineRule="atLeast"/>
              <w:ind w:firstLine="0"/>
              <w:jc w:val="center"/>
            </w:pPr>
            <w:r>
              <w:t>1–100</w:t>
            </w:r>
          </w:p>
        </w:tc>
      </w:tr>
    </w:tbl>
    <w:p w:rsidR="00186E46" w:rsidRDefault="00186E46"/>
    <w:sectPr w:rsidR="00186E46" w:rsidSect="00827E92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BD"/>
    <w:rsid w:val="00186E46"/>
    <w:rsid w:val="005D2B48"/>
    <w:rsid w:val="00827E92"/>
    <w:rsid w:val="00C82642"/>
    <w:rsid w:val="00E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T9balTablazat">
    <w:name w:val="T9 bal (Tablazat)"/>
    <w:basedOn w:val="Norml"/>
    <w:uiPriority w:val="99"/>
    <w:rsid w:val="005D2B48"/>
    <w:pPr>
      <w:suppressAutoHyphens/>
      <w:spacing w:after="0" w:line="260" w:lineRule="atLeast"/>
      <w:ind w:firstLine="0"/>
      <w:jc w:val="left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T9balTablazat">
    <w:name w:val="T9 bal (Tablazat)"/>
    <w:basedOn w:val="Norml"/>
    <w:uiPriority w:val="99"/>
    <w:rsid w:val="005D2B48"/>
    <w:pPr>
      <w:suppressAutoHyphens/>
      <w:spacing w:after="0" w:line="260" w:lineRule="atLeast"/>
      <w:ind w:firstLine="0"/>
      <w:jc w:val="left"/>
      <w:textAlignment w:val="center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Kerti András</cp:lastModifiedBy>
  <cp:revision>2</cp:revision>
  <dcterms:created xsi:type="dcterms:W3CDTF">2023-01-30T09:27:00Z</dcterms:created>
  <dcterms:modified xsi:type="dcterms:W3CDTF">2023-01-30T09:27:00Z</dcterms:modified>
</cp:coreProperties>
</file>